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5F" w:rsidRDefault="00977D5F" w:rsidP="00D71954">
      <w:pPr>
        <w:rPr>
          <w:rStyle w:val="fontstyle01"/>
          <w:rFonts w:asciiTheme="minorHAnsi" w:hAnsiTheme="minorHAnsi" w:cstheme="minorHAnsi"/>
        </w:rPr>
      </w:pPr>
    </w:p>
    <w:p w:rsidR="00A000D2" w:rsidRDefault="00857F09" w:rsidP="004D4526">
      <w:pPr>
        <w:ind w:left="6372" w:firstLine="708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31</w:t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>.01.2024</w:t>
      </w:r>
    </w:p>
    <w:p w:rsidR="004D4526" w:rsidRDefault="00857F09" w:rsidP="00FD2B4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Vootele </w:t>
      </w:r>
      <w:proofErr w:type="spellStart"/>
      <w:r>
        <w:rPr>
          <w:rStyle w:val="fontstyle01"/>
          <w:rFonts w:asciiTheme="minorHAnsi" w:hAnsiTheme="minorHAnsi" w:cstheme="minorHAnsi"/>
          <w:sz w:val="22"/>
          <w:szCs w:val="22"/>
        </w:rPr>
        <w:t>Veldre</w:t>
      </w:r>
      <w:proofErr w:type="spellEnd"/>
    </w:p>
    <w:p w:rsidR="004D4526" w:rsidRDefault="003E1862" w:rsidP="00FD2B4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nõunik</w:t>
      </w:r>
    </w:p>
    <w:p w:rsidR="008C5490" w:rsidRPr="004D4526" w:rsidRDefault="00857F09" w:rsidP="00E5662E">
      <w:pPr>
        <w:rPr>
          <w:rFonts w:asciiTheme="minorHAnsi" w:hAnsiTheme="minorHAnsi" w:cstheme="minorHAnsi"/>
          <w:color w:val="000000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Sotsiaalministeerium</w:t>
      </w:r>
      <w:r w:rsidR="00B94C0B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</w:p>
    <w:p w:rsidR="004D4526" w:rsidRDefault="00E5662E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Suur-Ameerika 1, 10122, Tallinn</w:t>
      </w:r>
    </w:p>
    <w:p w:rsidR="003E1862" w:rsidRDefault="003E1862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vootele.veldre@sm.ee</w:t>
      </w:r>
    </w:p>
    <w:p w:rsidR="00D70060" w:rsidRPr="004D4526" w:rsidRDefault="00857F09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info@sm.ee</w:t>
      </w:r>
    </w:p>
    <w:p w:rsidR="00D71954" w:rsidRPr="0042415D" w:rsidRDefault="00D71954" w:rsidP="00D71954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BB0C33" w:rsidRDefault="00BB0C33" w:rsidP="00C74CA2">
      <w:pPr>
        <w:jc w:val="both"/>
      </w:pPr>
    </w:p>
    <w:p w:rsidR="00857F09" w:rsidRPr="00CC54FF" w:rsidRDefault="00857F09" w:rsidP="00857F09">
      <w:pPr>
        <w:jc w:val="both"/>
        <w:rPr>
          <w:sz w:val="24"/>
          <w:szCs w:val="24"/>
        </w:rPr>
      </w:pPr>
      <w:r w:rsidRPr="00CC54FF">
        <w:rPr>
          <w:sz w:val="24"/>
          <w:szCs w:val="24"/>
        </w:rPr>
        <w:t>Eesti Lab</w:t>
      </w:r>
      <w:bookmarkStart w:id="0" w:name="_GoBack"/>
      <w:bookmarkEnd w:id="0"/>
      <w:r w:rsidRPr="00CC54FF">
        <w:rPr>
          <w:sz w:val="24"/>
          <w:szCs w:val="24"/>
        </w:rPr>
        <w:t xml:space="preserve">orimeditsiini Ühing nõustub </w:t>
      </w:r>
      <w:r>
        <w:rPr>
          <w:sz w:val="24"/>
          <w:szCs w:val="24"/>
        </w:rPr>
        <w:t xml:space="preserve">nii </w:t>
      </w:r>
      <w:r w:rsidRPr="00CC54FF">
        <w:rPr>
          <w:sz w:val="24"/>
          <w:szCs w:val="24"/>
        </w:rPr>
        <w:t>vajadusega muuta Tervishoiuteenuse k</w:t>
      </w:r>
      <w:r>
        <w:rPr>
          <w:sz w:val="24"/>
          <w:szCs w:val="24"/>
        </w:rPr>
        <w:t xml:space="preserve">orraldamise seadust (TTKS), kui ka </w:t>
      </w:r>
      <w:r w:rsidRPr="00CC54FF">
        <w:rPr>
          <w:sz w:val="24"/>
          <w:szCs w:val="24"/>
        </w:rPr>
        <w:t xml:space="preserve">seaduseelnõu väljatöötamise kavatsuses </w:t>
      </w:r>
      <w:r>
        <w:rPr>
          <w:sz w:val="24"/>
          <w:szCs w:val="24"/>
        </w:rPr>
        <w:t xml:space="preserve">(VTK) </w:t>
      </w:r>
      <w:r w:rsidRPr="00CC54FF">
        <w:rPr>
          <w:sz w:val="24"/>
          <w:szCs w:val="24"/>
        </w:rPr>
        <w:t>püstitatud eesmärkidega.</w:t>
      </w:r>
    </w:p>
    <w:p w:rsidR="00857F09" w:rsidRPr="00CC54FF" w:rsidRDefault="00857F09" w:rsidP="00857F09">
      <w:pPr>
        <w:jc w:val="both"/>
        <w:rPr>
          <w:sz w:val="24"/>
          <w:szCs w:val="24"/>
        </w:rPr>
      </w:pPr>
      <w:r w:rsidRPr="00CC54FF">
        <w:rPr>
          <w:sz w:val="24"/>
          <w:szCs w:val="24"/>
        </w:rPr>
        <w:t>Laborimedits</w:t>
      </w:r>
      <w:r>
        <w:rPr>
          <w:sz w:val="24"/>
          <w:szCs w:val="24"/>
        </w:rPr>
        <w:t>iini valdkonda puudutavad eelkõige</w:t>
      </w:r>
      <w:r w:rsidRPr="00CC54FF">
        <w:rPr>
          <w:sz w:val="24"/>
          <w:szCs w:val="24"/>
        </w:rPr>
        <w:t xml:space="preserve"> järgmised probleemid, millede </w:t>
      </w:r>
      <w:r>
        <w:rPr>
          <w:sz w:val="24"/>
          <w:szCs w:val="24"/>
        </w:rPr>
        <w:t xml:space="preserve">reguleerimist on </w:t>
      </w:r>
      <w:proofErr w:type="spellStart"/>
      <w:r>
        <w:rPr>
          <w:sz w:val="24"/>
          <w:szCs w:val="24"/>
        </w:rPr>
        <w:t>VTK</w:t>
      </w:r>
      <w:r w:rsidRPr="00CC54FF">
        <w:rPr>
          <w:sz w:val="24"/>
          <w:szCs w:val="24"/>
        </w:rPr>
        <w:t>s</w:t>
      </w:r>
      <w:proofErr w:type="spellEnd"/>
      <w:r w:rsidRPr="00CC54FF">
        <w:rPr>
          <w:sz w:val="24"/>
          <w:szCs w:val="24"/>
        </w:rPr>
        <w:t xml:space="preserve"> ka käsitletud</w:t>
      </w:r>
      <w:r>
        <w:rPr>
          <w:sz w:val="24"/>
          <w:szCs w:val="24"/>
        </w:rPr>
        <w:t>:</w:t>
      </w:r>
    </w:p>
    <w:p w:rsidR="00857F09" w:rsidRPr="00CC54FF" w:rsidRDefault="00857F09" w:rsidP="00857F09">
      <w:pPr>
        <w:pStyle w:val="Loendilik"/>
        <w:numPr>
          <w:ilvl w:val="0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CC54FF">
        <w:rPr>
          <w:sz w:val="24"/>
          <w:szCs w:val="24"/>
        </w:rPr>
        <w:t>Tervishoiuteenuse osutamisel osalevad töötajad</w:t>
      </w:r>
      <w:r>
        <w:rPr>
          <w:sz w:val="24"/>
          <w:szCs w:val="24"/>
        </w:rPr>
        <w:t>, kes ei ole praegu kaetud tervishoiuteenuse korraldamise seadusega: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6430F5">
        <w:rPr>
          <w:sz w:val="24"/>
          <w:szCs w:val="24"/>
          <w:u w:val="single"/>
        </w:rPr>
        <w:t>Meditsiinilabori spetsialist</w:t>
      </w:r>
      <w:r w:rsidRPr="00CC54FF">
        <w:rPr>
          <w:sz w:val="24"/>
          <w:szCs w:val="24"/>
        </w:rPr>
        <w:t xml:space="preserve"> (vähemalt magistrikraadiga loodusteadusliku kõrgharidusega spetsialist, kes paralleelselt laboriarstidega osaleb labori töö korraldamises. Saab taotleda Kutsekojas meditsiinilabori spetsialisti kutset. Vajab  õigusi laboritulemuste </w:t>
      </w:r>
      <w:proofErr w:type="spellStart"/>
      <w:r w:rsidRPr="00CC54FF">
        <w:rPr>
          <w:sz w:val="24"/>
          <w:szCs w:val="24"/>
        </w:rPr>
        <w:t>TISi</w:t>
      </w:r>
      <w:proofErr w:type="spellEnd"/>
      <w:r w:rsidRPr="00CC54FF">
        <w:rPr>
          <w:sz w:val="24"/>
          <w:szCs w:val="24"/>
        </w:rPr>
        <w:t xml:space="preserve"> saatmiseks)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6430F5">
        <w:rPr>
          <w:sz w:val="24"/>
          <w:szCs w:val="24"/>
          <w:u w:val="single"/>
        </w:rPr>
        <w:t>Andmeanalüütik</w:t>
      </w:r>
      <w:r w:rsidRPr="00CC54FF">
        <w:rPr>
          <w:sz w:val="24"/>
          <w:szCs w:val="24"/>
        </w:rPr>
        <w:t xml:space="preserve"> (vähemalt magistrikraadiga</w:t>
      </w:r>
      <w:r>
        <w:rPr>
          <w:sz w:val="24"/>
          <w:szCs w:val="24"/>
        </w:rPr>
        <w:t xml:space="preserve"> spetsialist</w:t>
      </w:r>
      <w:r w:rsidRPr="00CC54FF">
        <w:rPr>
          <w:sz w:val="24"/>
          <w:szCs w:val="24"/>
        </w:rPr>
        <w:t>, tegeleb meditsiinilistel eesmärkidel saadud geeniandmete analüüsiga, l</w:t>
      </w:r>
      <w:r>
        <w:rPr>
          <w:sz w:val="24"/>
          <w:szCs w:val="24"/>
        </w:rPr>
        <w:t>abori infosüsteemi haldamisega j</w:t>
      </w:r>
      <w:r w:rsidRPr="00CC54FF">
        <w:rPr>
          <w:sz w:val="24"/>
          <w:szCs w:val="24"/>
        </w:rPr>
        <w:t xml:space="preserve">ms.) </w:t>
      </w:r>
    </w:p>
    <w:p w:rsidR="00857F09" w:rsidRPr="00AC7398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6430F5">
        <w:rPr>
          <w:sz w:val="24"/>
          <w:szCs w:val="24"/>
          <w:u w:val="single"/>
        </w:rPr>
        <w:t>Bioanalüütik</w:t>
      </w:r>
      <w:proofErr w:type="spellEnd"/>
      <w:r>
        <w:rPr>
          <w:sz w:val="24"/>
          <w:szCs w:val="24"/>
        </w:rPr>
        <w:t xml:space="preserve">, enne </w:t>
      </w:r>
      <w:r w:rsidRPr="00AC7398">
        <w:rPr>
          <w:sz w:val="24"/>
          <w:szCs w:val="24"/>
        </w:rPr>
        <w:t>200</w:t>
      </w:r>
      <w:r>
        <w:rPr>
          <w:sz w:val="24"/>
          <w:szCs w:val="24"/>
        </w:rPr>
        <w:t>0. a. laborant</w:t>
      </w:r>
      <w:r w:rsidRPr="00AC7398">
        <w:rPr>
          <w:sz w:val="24"/>
          <w:szCs w:val="24"/>
        </w:rPr>
        <w:t xml:space="preserve"> (meditsiinilise õppekava läbinud ning Kutsekojas omistatud </w:t>
      </w:r>
      <w:proofErr w:type="spellStart"/>
      <w:r w:rsidRPr="00AC7398">
        <w:rPr>
          <w:sz w:val="24"/>
          <w:szCs w:val="24"/>
        </w:rPr>
        <w:t>bioanalüütiku</w:t>
      </w:r>
      <w:proofErr w:type="spellEnd"/>
      <w:r w:rsidRPr="00AC7398">
        <w:rPr>
          <w:sz w:val="24"/>
          <w:szCs w:val="24"/>
        </w:rPr>
        <w:t xml:space="preserve"> kutset omav laborianalüüside teostaja. Vajab õigusi laboritulemuste </w:t>
      </w:r>
      <w:proofErr w:type="spellStart"/>
      <w:r w:rsidRPr="00AC7398">
        <w:rPr>
          <w:sz w:val="24"/>
          <w:szCs w:val="24"/>
        </w:rPr>
        <w:t>TISi</w:t>
      </w:r>
      <w:proofErr w:type="spellEnd"/>
      <w:r w:rsidRPr="00AC7398">
        <w:rPr>
          <w:sz w:val="24"/>
          <w:szCs w:val="24"/>
        </w:rPr>
        <w:t xml:space="preserve"> saatmiseks)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6430F5">
        <w:rPr>
          <w:sz w:val="24"/>
          <w:szCs w:val="24"/>
          <w:u w:val="single"/>
        </w:rPr>
        <w:t>Laborianalüütik</w:t>
      </w:r>
      <w:r w:rsidRPr="00CC54FF">
        <w:rPr>
          <w:sz w:val="24"/>
          <w:szCs w:val="24"/>
        </w:rPr>
        <w:t xml:space="preserve"> (geenitehnoloogia vms. loodusteadusliku </w:t>
      </w:r>
      <w:r>
        <w:rPr>
          <w:sz w:val="24"/>
          <w:szCs w:val="24"/>
        </w:rPr>
        <w:t>kõrg</w:t>
      </w:r>
      <w:r w:rsidRPr="00CC54FF">
        <w:rPr>
          <w:sz w:val="24"/>
          <w:szCs w:val="24"/>
        </w:rPr>
        <w:t>haridusega</w:t>
      </w:r>
      <w:r>
        <w:rPr>
          <w:sz w:val="24"/>
          <w:szCs w:val="24"/>
        </w:rPr>
        <w:t xml:space="preserve"> </w:t>
      </w:r>
      <w:r w:rsidRPr="00CC54FF">
        <w:rPr>
          <w:sz w:val="24"/>
          <w:szCs w:val="24"/>
        </w:rPr>
        <w:t>spetsialist, labor</w:t>
      </w:r>
      <w:r>
        <w:rPr>
          <w:sz w:val="24"/>
          <w:szCs w:val="24"/>
        </w:rPr>
        <w:t>i</w:t>
      </w:r>
      <w:r w:rsidRPr="00CC54FF">
        <w:rPr>
          <w:sz w:val="24"/>
          <w:szCs w:val="24"/>
        </w:rPr>
        <w:t xml:space="preserve">analüüside teostaja. Ei oma </w:t>
      </w:r>
      <w:proofErr w:type="spellStart"/>
      <w:r w:rsidRPr="00CC54FF">
        <w:rPr>
          <w:sz w:val="24"/>
          <w:szCs w:val="24"/>
        </w:rPr>
        <w:t>bioanalüütiku</w:t>
      </w:r>
      <w:proofErr w:type="spellEnd"/>
      <w:r w:rsidRPr="00CC54FF">
        <w:rPr>
          <w:sz w:val="24"/>
          <w:szCs w:val="24"/>
        </w:rPr>
        <w:t xml:space="preserve"> kutset. </w:t>
      </w:r>
      <w:r>
        <w:rPr>
          <w:sz w:val="24"/>
          <w:szCs w:val="24"/>
        </w:rPr>
        <w:t xml:space="preserve">Ei pea omama magistrikraadi. </w:t>
      </w:r>
      <w:r w:rsidRPr="00CC54FF">
        <w:rPr>
          <w:sz w:val="24"/>
          <w:szCs w:val="24"/>
        </w:rPr>
        <w:t xml:space="preserve">Vajab õigusi laboritulemuste </w:t>
      </w:r>
      <w:proofErr w:type="spellStart"/>
      <w:r w:rsidRPr="00CC54FF">
        <w:rPr>
          <w:sz w:val="24"/>
          <w:szCs w:val="24"/>
        </w:rPr>
        <w:t>TISi</w:t>
      </w:r>
      <w:proofErr w:type="spellEnd"/>
      <w:r w:rsidRPr="00CC54FF">
        <w:rPr>
          <w:sz w:val="24"/>
          <w:szCs w:val="24"/>
        </w:rPr>
        <w:t xml:space="preserve"> saatmiseks</w:t>
      </w:r>
      <w:r>
        <w:rPr>
          <w:sz w:val="24"/>
          <w:szCs w:val="24"/>
        </w:rPr>
        <w:t>)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proofErr w:type="spellStart"/>
      <w:r w:rsidRPr="006430F5">
        <w:rPr>
          <w:sz w:val="24"/>
          <w:szCs w:val="24"/>
          <w:u w:val="single"/>
        </w:rPr>
        <w:t>Abibioanalüütik</w:t>
      </w:r>
      <w:proofErr w:type="spellEnd"/>
      <w:r w:rsidRPr="00CC54FF">
        <w:rPr>
          <w:sz w:val="24"/>
          <w:szCs w:val="24"/>
        </w:rPr>
        <w:t xml:space="preserve"> (üliõpilane, vajab õigusi laboritulemuste </w:t>
      </w:r>
      <w:proofErr w:type="spellStart"/>
      <w:r w:rsidRPr="00CC54FF">
        <w:rPr>
          <w:sz w:val="24"/>
          <w:szCs w:val="24"/>
        </w:rPr>
        <w:t>TISi</w:t>
      </w:r>
      <w:proofErr w:type="spellEnd"/>
      <w:r w:rsidRPr="00CC54FF">
        <w:rPr>
          <w:sz w:val="24"/>
          <w:szCs w:val="24"/>
        </w:rPr>
        <w:t xml:space="preserve"> saatmiseks)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6430F5">
        <w:rPr>
          <w:sz w:val="24"/>
          <w:szCs w:val="24"/>
          <w:u w:val="single"/>
        </w:rPr>
        <w:t>Verevõtutehnik/</w:t>
      </w:r>
      <w:proofErr w:type="spellStart"/>
      <w:r w:rsidRPr="006430F5">
        <w:rPr>
          <w:sz w:val="24"/>
          <w:szCs w:val="24"/>
          <w:u w:val="single"/>
        </w:rPr>
        <w:t>flebotomist</w:t>
      </w:r>
      <w:proofErr w:type="spellEnd"/>
      <w:r w:rsidRPr="00CC54FF">
        <w:rPr>
          <w:sz w:val="24"/>
          <w:szCs w:val="24"/>
        </w:rPr>
        <w:t xml:space="preserve">, õppekava ettevalmistamisel (omab </w:t>
      </w:r>
      <w:proofErr w:type="spellStart"/>
      <w:r w:rsidRPr="00CC54FF">
        <w:rPr>
          <w:sz w:val="24"/>
          <w:szCs w:val="24"/>
        </w:rPr>
        <w:t>ette</w:t>
      </w:r>
      <w:r>
        <w:rPr>
          <w:sz w:val="24"/>
          <w:szCs w:val="24"/>
        </w:rPr>
        <w:t>-</w:t>
      </w:r>
      <w:r w:rsidRPr="00CC54FF">
        <w:rPr>
          <w:sz w:val="24"/>
          <w:szCs w:val="24"/>
        </w:rPr>
        <w:t>valmistust</w:t>
      </w:r>
      <w:proofErr w:type="spellEnd"/>
      <w:r w:rsidRPr="00CC54FF">
        <w:rPr>
          <w:sz w:val="24"/>
          <w:szCs w:val="24"/>
        </w:rPr>
        <w:t xml:space="preserve"> vaid proovivõtuks, teostab </w:t>
      </w:r>
      <w:proofErr w:type="spellStart"/>
      <w:r w:rsidRPr="00CC54FF">
        <w:rPr>
          <w:sz w:val="24"/>
          <w:szCs w:val="24"/>
        </w:rPr>
        <w:t>invasiivseid</w:t>
      </w:r>
      <w:proofErr w:type="spellEnd"/>
      <w:r w:rsidRPr="00CC54FF">
        <w:rPr>
          <w:sz w:val="24"/>
          <w:szCs w:val="24"/>
        </w:rPr>
        <w:t xml:space="preserve"> protseduure)</w:t>
      </w:r>
    </w:p>
    <w:p w:rsidR="00857F09" w:rsidRDefault="00857F09" w:rsidP="00857F0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Toodud nimistu hõlmab</w:t>
      </w:r>
      <w:r w:rsidRPr="00CC54FF">
        <w:rPr>
          <w:sz w:val="24"/>
          <w:szCs w:val="24"/>
        </w:rPr>
        <w:t xml:space="preserve"> he</w:t>
      </w:r>
      <w:r>
        <w:rPr>
          <w:sz w:val="24"/>
          <w:szCs w:val="24"/>
        </w:rPr>
        <w:t>tkel laborimeditsiini alal töötavaid</w:t>
      </w:r>
      <w:r w:rsidRPr="00CC54FF">
        <w:rPr>
          <w:sz w:val="24"/>
          <w:szCs w:val="24"/>
        </w:rPr>
        <w:t xml:space="preserve"> spetsialiste, välista</w:t>
      </w:r>
      <w:r>
        <w:rPr>
          <w:sz w:val="24"/>
          <w:szCs w:val="24"/>
        </w:rPr>
        <w:t>da ei saa vajadust uute, teistsuguse</w:t>
      </w:r>
      <w:r w:rsidRPr="00CC54FF">
        <w:rPr>
          <w:sz w:val="24"/>
          <w:szCs w:val="24"/>
        </w:rPr>
        <w:t xml:space="preserve"> spetsiaa</w:t>
      </w:r>
      <w:r>
        <w:rPr>
          <w:sz w:val="24"/>
          <w:szCs w:val="24"/>
        </w:rPr>
        <w:t xml:space="preserve">lsusega töötjate järele. Seetõttu </w:t>
      </w:r>
      <w:r w:rsidRPr="00CC54FF">
        <w:rPr>
          <w:sz w:val="24"/>
          <w:szCs w:val="24"/>
        </w:rPr>
        <w:t>konkreetsed spetsialistid (või spetsiaalsused) võiks</w:t>
      </w:r>
      <w:r>
        <w:rPr>
          <w:sz w:val="24"/>
          <w:szCs w:val="24"/>
        </w:rPr>
        <w:t>id</w:t>
      </w:r>
      <w:r w:rsidRPr="00CC54FF">
        <w:rPr>
          <w:sz w:val="24"/>
          <w:szCs w:val="24"/>
        </w:rPr>
        <w:t xml:space="preserve"> olla loetletud madalama taseme seadusandlikes aktides  võimaldamaks </w:t>
      </w:r>
      <w:r>
        <w:rPr>
          <w:sz w:val="24"/>
          <w:szCs w:val="24"/>
        </w:rPr>
        <w:t xml:space="preserve">vajadusel </w:t>
      </w:r>
      <w:r w:rsidRPr="00CC54FF">
        <w:rPr>
          <w:sz w:val="24"/>
          <w:szCs w:val="24"/>
        </w:rPr>
        <w:t>nende lihtsamat kaasamist</w:t>
      </w:r>
      <w:r>
        <w:rPr>
          <w:sz w:val="24"/>
          <w:szCs w:val="24"/>
        </w:rPr>
        <w:t xml:space="preserve"> seadusandlusesse.</w:t>
      </w:r>
    </w:p>
    <w:p w:rsidR="00F5123E" w:rsidRDefault="00F5123E" w:rsidP="00857F09">
      <w:pPr>
        <w:ind w:left="708"/>
        <w:jc w:val="both"/>
        <w:rPr>
          <w:sz w:val="24"/>
          <w:szCs w:val="24"/>
        </w:rPr>
      </w:pPr>
    </w:p>
    <w:p w:rsidR="00A63B6B" w:rsidRDefault="00A63B6B" w:rsidP="00857F09">
      <w:pPr>
        <w:ind w:left="708"/>
        <w:jc w:val="both"/>
        <w:rPr>
          <w:sz w:val="24"/>
          <w:szCs w:val="24"/>
        </w:rPr>
      </w:pPr>
    </w:p>
    <w:p w:rsidR="00F5123E" w:rsidRDefault="00F5123E" w:rsidP="00857F09">
      <w:pPr>
        <w:ind w:left="708"/>
        <w:jc w:val="both"/>
        <w:rPr>
          <w:sz w:val="24"/>
          <w:szCs w:val="24"/>
        </w:rPr>
      </w:pPr>
    </w:p>
    <w:p w:rsidR="00A63B6B" w:rsidRDefault="00A63B6B" w:rsidP="00857F09">
      <w:pPr>
        <w:jc w:val="both"/>
        <w:rPr>
          <w:sz w:val="24"/>
          <w:szCs w:val="24"/>
        </w:rPr>
      </w:pPr>
    </w:p>
    <w:p w:rsidR="00857F09" w:rsidRPr="00CC54FF" w:rsidRDefault="00857F09" w:rsidP="00857F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Lisaks </w:t>
      </w:r>
      <w:proofErr w:type="spellStart"/>
      <w:r>
        <w:rPr>
          <w:sz w:val="24"/>
          <w:szCs w:val="24"/>
        </w:rPr>
        <w:t>TTKSs</w:t>
      </w:r>
      <w:proofErr w:type="spellEnd"/>
      <w:r>
        <w:rPr>
          <w:sz w:val="24"/>
          <w:szCs w:val="24"/>
        </w:rPr>
        <w:t xml:space="preserve">  hõlm</w:t>
      </w:r>
      <w:r w:rsidR="00F5123E">
        <w:rPr>
          <w:sz w:val="24"/>
          <w:szCs w:val="24"/>
        </w:rPr>
        <w:t>atavale, vajavad reguleerimist k</w:t>
      </w:r>
      <w:r>
        <w:rPr>
          <w:sz w:val="24"/>
          <w:szCs w:val="24"/>
        </w:rPr>
        <w:t>a laborimeditsiini spetsiifilisemad aspektid</w:t>
      </w:r>
      <w:r w:rsidR="00F5123E">
        <w:rPr>
          <w:sz w:val="24"/>
          <w:szCs w:val="24"/>
        </w:rPr>
        <w:t>:</w:t>
      </w:r>
    </w:p>
    <w:p w:rsidR="00857F09" w:rsidRPr="00CC54FF" w:rsidRDefault="00857F09" w:rsidP="00857F09">
      <w:pPr>
        <w:pStyle w:val="Loendilik"/>
        <w:numPr>
          <w:ilvl w:val="0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CC54FF">
        <w:rPr>
          <w:sz w:val="24"/>
          <w:szCs w:val="24"/>
        </w:rPr>
        <w:t>Meditsiinilabori mõiste defineerimine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CC54FF">
        <w:rPr>
          <w:sz w:val="24"/>
          <w:szCs w:val="24"/>
        </w:rPr>
        <w:t>Meditsiinilabor on statsionaarne (haiglate laborid) või ambulatoorne (iseseisvad laborid) teaduspõhist diagnostilist laboriteenust osutav asutus.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CC54FF">
        <w:rPr>
          <w:sz w:val="24"/>
          <w:szCs w:val="24"/>
        </w:rPr>
        <w:t xml:space="preserve">Ambulatoorne laboriväline </w:t>
      </w:r>
      <w:r>
        <w:rPr>
          <w:sz w:val="24"/>
          <w:szCs w:val="24"/>
        </w:rPr>
        <w:t>patsiendilähedane (</w:t>
      </w:r>
      <w:r w:rsidRPr="00CC54FF">
        <w:rPr>
          <w:sz w:val="24"/>
          <w:szCs w:val="24"/>
        </w:rPr>
        <w:t>POCT</w:t>
      </w:r>
      <w:r>
        <w:rPr>
          <w:sz w:val="24"/>
          <w:szCs w:val="24"/>
        </w:rPr>
        <w:t>)</w:t>
      </w:r>
      <w:r w:rsidRPr="00CC54FF">
        <w:rPr>
          <w:sz w:val="24"/>
          <w:szCs w:val="24"/>
        </w:rPr>
        <w:t xml:space="preserve"> teenus esmatasandil </w:t>
      </w:r>
      <w:r>
        <w:rPr>
          <w:sz w:val="24"/>
          <w:szCs w:val="24"/>
        </w:rPr>
        <w:t xml:space="preserve">(nt. perearstikeskuses kohapeal teostatavad analüüsid) </w:t>
      </w:r>
      <w:r w:rsidRPr="00CC54FF">
        <w:rPr>
          <w:sz w:val="24"/>
          <w:szCs w:val="24"/>
        </w:rPr>
        <w:t xml:space="preserve">ei kvalifitseeru meditsiinilabori teenusena. POCT uuringute loetelu, teenuse osutamiseks vajalikud esmased kvaliteedinõuded ja POCT uuringute rahastus tuleb reguleerida esmatasandi tööd puudutavates </w:t>
      </w:r>
      <w:r>
        <w:rPr>
          <w:sz w:val="24"/>
          <w:szCs w:val="24"/>
        </w:rPr>
        <w:t>regulatsioonides</w:t>
      </w:r>
      <w:r w:rsidRPr="00CC54FF">
        <w:rPr>
          <w:sz w:val="24"/>
          <w:szCs w:val="24"/>
        </w:rPr>
        <w:t xml:space="preserve"> ja esmatasandi kvaliteedinõuetes</w:t>
      </w:r>
      <w:r>
        <w:rPr>
          <w:sz w:val="24"/>
          <w:szCs w:val="24"/>
        </w:rPr>
        <w:t>.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CC54FF">
        <w:rPr>
          <w:sz w:val="24"/>
          <w:szCs w:val="24"/>
        </w:rPr>
        <w:t xml:space="preserve">n. elustiili analüüsid (nt </w:t>
      </w:r>
      <w:proofErr w:type="spellStart"/>
      <w:r w:rsidRPr="00CC54FF">
        <w:rPr>
          <w:sz w:val="24"/>
          <w:szCs w:val="24"/>
        </w:rPr>
        <w:t>IgG</w:t>
      </w:r>
      <w:proofErr w:type="spellEnd"/>
      <w:r w:rsidRPr="00CC54FF">
        <w:rPr>
          <w:sz w:val="24"/>
          <w:szCs w:val="24"/>
        </w:rPr>
        <w:t xml:space="preserve"> põhised toidutalumatuse testid, geneetilised spordivõimekuse, dieedi jne. analüüsid) ei kvalifitseeru meditsiinilabori teenusena</w:t>
      </w:r>
      <w:r w:rsidR="00933973">
        <w:rPr>
          <w:sz w:val="24"/>
          <w:szCs w:val="24"/>
        </w:rPr>
        <w:t>.</w:t>
      </w:r>
    </w:p>
    <w:p w:rsidR="00857F09" w:rsidRPr="00CC54FF" w:rsidRDefault="00857F09" w:rsidP="00857F09">
      <w:pPr>
        <w:pStyle w:val="Loendilik"/>
        <w:ind w:left="1440"/>
        <w:jc w:val="both"/>
        <w:rPr>
          <w:sz w:val="24"/>
          <w:szCs w:val="24"/>
        </w:rPr>
      </w:pPr>
    </w:p>
    <w:p w:rsidR="00857F09" w:rsidRPr="00CC54FF" w:rsidRDefault="00857F09" w:rsidP="00857F09">
      <w:pPr>
        <w:pStyle w:val="Loendilik"/>
        <w:numPr>
          <w:ilvl w:val="0"/>
          <w:numId w:val="4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CC54FF">
        <w:rPr>
          <w:sz w:val="24"/>
          <w:szCs w:val="24"/>
        </w:rPr>
        <w:t>Meditsiinilabor</w:t>
      </w:r>
      <w:r>
        <w:rPr>
          <w:sz w:val="24"/>
          <w:szCs w:val="24"/>
        </w:rPr>
        <w:t>i</w:t>
      </w:r>
      <w:r w:rsidRPr="00CC54FF">
        <w:rPr>
          <w:sz w:val="24"/>
          <w:szCs w:val="24"/>
        </w:rPr>
        <w:t xml:space="preserve"> tegevusloa andmise kriteeriumite formuleerimine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2" w:lineRule="auto"/>
        <w:contextualSpacing/>
        <w:jc w:val="both"/>
        <w:rPr>
          <w:rFonts w:eastAsia="Times New Roman"/>
          <w:sz w:val="24"/>
          <w:szCs w:val="24"/>
        </w:rPr>
      </w:pPr>
      <w:r w:rsidRPr="00CC54FF">
        <w:rPr>
          <w:rFonts w:eastAsia="Times New Roman"/>
          <w:sz w:val="24"/>
          <w:szCs w:val="24"/>
        </w:rPr>
        <w:t>Tõendatava dokumenteeritud kvaliteedisüsteemi olemasolu, välises kvaliteedikontrollis osalemine ja selle hilisem regulaarne hindamine või akrediteering ISO 15189 alusel</w:t>
      </w:r>
      <w:r w:rsidR="0013616E">
        <w:rPr>
          <w:rFonts w:eastAsia="Times New Roman"/>
          <w:sz w:val="24"/>
          <w:szCs w:val="24"/>
        </w:rPr>
        <w:t>.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2" w:lineRule="auto"/>
        <w:contextualSpacing/>
        <w:jc w:val="both"/>
        <w:rPr>
          <w:rFonts w:eastAsia="Times New Roman"/>
          <w:sz w:val="24"/>
          <w:szCs w:val="24"/>
        </w:rPr>
      </w:pPr>
      <w:r w:rsidRPr="00CC54FF">
        <w:rPr>
          <w:rFonts w:eastAsia="Times New Roman"/>
          <w:sz w:val="24"/>
          <w:szCs w:val="24"/>
        </w:rPr>
        <w:t xml:space="preserve">Pädeva personali olemasolu - laboriarst, kutset omav meditsiinilabori spetsialist ja  kutset omav </w:t>
      </w:r>
      <w:proofErr w:type="spellStart"/>
      <w:r w:rsidRPr="00CC54FF">
        <w:rPr>
          <w:rFonts w:eastAsia="Times New Roman"/>
          <w:sz w:val="24"/>
          <w:szCs w:val="24"/>
        </w:rPr>
        <w:t>bioanalüütik</w:t>
      </w:r>
      <w:proofErr w:type="spellEnd"/>
      <w:r w:rsidRPr="00CC54FF">
        <w:rPr>
          <w:rFonts w:eastAsia="Times New Roman"/>
          <w:sz w:val="24"/>
          <w:szCs w:val="24"/>
        </w:rPr>
        <w:t xml:space="preserve">. </w:t>
      </w:r>
    </w:p>
    <w:p w:rsidR="00857F09" w:rsidRPr="00CC54FF" w:rsidRDefault="00857F09" w:rsidP="00857F09">
      <w:pPr>
        <w:pStyle w:val="Loendilik"/>
        <w:numPr>
          <w:ilvl w:val="1"/>
          <w:numId w:val="4"/>
        </w:numPr>
        <w:spacing w:after="160" w:line="252" w:lineRule="auto"/>
        <w:contextualSpacing/>
        <w:jc w:val="both"/>
        <w:rPr>
          <w:rFonts w:eastAsia="Times New Roman"/>
          <w:sz w:val="24"/>
          <w:szCs w:val="24"/>
        </w:rPr>
      </w:pPr>
      <w:r w:rsidRPr="00CC54FF">
        <w:rPr>
          <w:sz w:val="24"/>
          <w:szCs w:val="24"/>
        </w:rPr>
        <w:t>Ruumid laboriuuringute ettevalmistamiseks ja läbiviimiseks</w:t>
      </w:r>
      <w:r>
        <w:rPr>
          <w:sz w:val="24"/>
          <w:szCs w:val="24"/>
        </w:rPr>
        <w:t xml:space="preserve"> </w:t>
      </w:r>
      <w:r w:rsidRPr="00CC54FF">
        <w:rPr>
          <w:sz w:val="24"/>
          <w:szCs w:val="24"/>
        </w:rPr>
        <w:t xml:space="preserve">mis </w:t>
      </w:r>
      <w:r>
        <w:rPr>
          <w:sz w:val="24"/>
          <w:szCs w:val="24"/>
        </w:rPr>
        <w:t>vastavad bioloogilise ohuteguri</w:t>
      </w:r>
      <w:r w:rsidRPr="00CC54FF">
        <w:rPr>
          <w:sz w:val="24"/>
          <w:szCs w:val="24"/>
        </w:rPr>
        <w:t>/nakkusohtlikkuse riskitaseme nõuetele. Ruumide hulk ja nimetused varieeruvad vastavalt labori tegevusvaldkondadele.</w:t>
      </w:r>
    </w:p>
    <w:p w:rsidR="00857F09" w:rsidRPr="00CC54FF" w:rsidRDefault="00857F09" w:rsidP="00857F09">
      <w:pPr>
        <w:jc w:val="both"/>
        <w:rPr>
          <w:rFonts w:cs="Calibri"/>
          <w:sz w:val="24"/>
          <w:szCs w:val="24"/>
        </w:rPr>
      </w:pPr>
    </w:p>
    <w:p w:rsidR="00FA3915" w:rsidRDefault="00FA3915" w:rsidP="00C74CA2">
      <w:pPr>
        <w:jc w:val="both"/>
      </w:pPr>
    </w:p>
    <w:p w:rsidR="00FA3915" w:rsidRDefault="00FA3915" w:rsidP="00C74CA2">
      <w:pPr>
        <w:jc w:val="both"/>
      </w:pPr>
    </w:p>
    <w:p w:rsidR="006743BB" w:rsidRDefault="006743BB" w:rsidP="004D4526">
      <w:pPr>
        <w:jc w:val="both"/>
        <w:rPr>
          <w:rFonts w:cs="Calibri"/>
        </w:rPr>
      </w:pPr>
    </w:p>
    <w:p w:rsidR="006743BB" w:rsidRDefault="006743BB" w:rsidP="004D4526">
      <w:pPr>
        <w:jc w:val="both"/>
        <w:rPr>
          <w:rFonts w:cs="Calibri"/>
        </w:rPr>
      </w:pPr>
    </w:p>
    <w:p w:rsidR="00FA3915" w:rsidRDefault="00FA3915" w:rsidP="004D4526">
      <w:pPr>
        <w:jc w:val="both"/>
        <w:rPr>
          <w:rFonts w:cs="Calibri"/>
        </w:rPr>
      </w:pPr>
    </w:p>
    <w:p w:rsidR="00FA3915" w:rsidRPr="004D4526" w:rsidRDefault="00FA3915" w:rsidP="004D4526">
      <w:pPr>
        <w:jc w:val="both"/>
        <w:rPr>
          <w:rFonts w:cs="Calibri"/>
        </w:rPr>
      </w:pPr>
    </w:p>
    <w:p w:rsidR="008A3FE5" w:rsidRPr="004D4526" w:rsidRDefault="008A3FE5" w:rsidP="00FB2E3A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4D4526">
        <w:rPr>
          <w:rFonts w:ascii="Calibri" w:hAnsi="Calibri" w:cs="Calibri"/>
          <w:b w:val="0"/>
          <w:sz w:val="22"/>
          <w:szCs w:val="22"/>
        </w:rPr>
        <w:t>Lugupidamisega ning konstruktiivset koostööd soovides,</w:t>
      </w:r>
    </w:p>
    <w:p w:rsidR="008A3FE5" w:rsidRPr="004D4526" w:rsidRDefault="008A3FE5" w:rsidP="00871E68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8A3FE5" w:rsidRPr="004D4526" w:rsidRDefault="00CD7FA7" w:rsidP="00871E68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="Calibri" w:hAnsi="Calibri" w:cs="Calibri"/>
          <w:b w:val="0"/>
          <w:color w:val="auto"/>
          <w:sz w:val="22"/>
          <w:szCs w:val="22"/>
        </w:rPr>
      </w:pPr>
      <w:r w:rsidRPr="004D4526">
        <w:rPr>
          <w:rStyle w:val="fontstyle01"/>
          <w:rFonts w:ascii="Calibri" w:hAnsi="Calibri" w:cs="Calibri"/>
          <w:b w:val="0"/>
          <w:color w:val="auto"/>
          <w:sz w:val="22"/>
          <w:szCs w:val="22"/>
        </w:rPr>
        <w:t>Anu Tamm</w:t>
      </w:r>
      <w:r w:rsidR="008A3FE5" w:rsidRPr="004D4526">
        <w:rPr>
          <w:rStyle w:val="fontstyle01"/>
          <w:rFonts w:ascii="Calibri" w:hAnsi="Calibri" w:cs="Calibri"/>
          <w:b w:val="0"/>
          <w:color w:val="auto"/>
          <w:sz w:val="22"/>
          <w:szCs w:val="22"/>
        </w:rPr>
        <w:t xml:space="preserve">, </w:t>
      </w:r>
    </w:p>
    <w:p w:rsidR="008A3FE5" w:rsidRDefault="008A3FE5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  <w:r w:rsidRPr="00CD7FA7">
        <w:rPr>
          <w:rStyle w:val="fontstyle01"/>
          <w:rFonts w:asciiTheme="minorHAnsi" w:hAnsiTheme="minorHAnsi"/>
          <w:b w:val="0"/>
          <w:color w:val="auto"/>
        </w:rPr>
        <w:t xml:space="preserve">ELMÜ juhatuse esimees </w:t>
      </w:r>
    </w:p>
    <w:p w:rsidR="004806CD" w:rsidRPr="00CD7FA7" w:rsidRDefault="004806CD" w:rsidP="004806CD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806CD" w:rsidRPr="00CD7FA7" w:rsidRDefault="004806CD" w:rsidP="004806CD">
      <w:pPr>
        <w:rPr>
          <w:rFonts w:cs="Calibri"/>
        </w:rPr>
      </w:pPr>
      <w:r>
        <w:rPr>
          <w:rFonts w:cs="Calibri"/>
        </w:rPr>
        <w:t>/</w:t>
      </w:r>
      <w:r w:rsidRPr="00CD7FA7">
        <w:rPr>
          <w:rFonts w:cs="Calibri"/>
        </w:rPr>
        <w:t>Allkirjastatud digitaalselt</w:t>
      </w:r>
      <w:r>
        <w:rPr>
          <w:rFonts w:cs="Calibri"/>
        </w:rPr>
        <w:t>/</w:t>
      </w:r>
    </w:p>
    <w:p w:rsidR="004806CD" w:rsidRDefault="004806CD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</w:p>
    <w:p w:rsidR="001F4F99" w:rsidRDefault="001F4F99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</w:p>
    <w:p w:rsidR="008A3FE5" w:rsidRPr="00CD7FA7" w:rsidRDefault="008A3FE5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sectPr w:rsidR="008A3FE5" w:rsidRPr="00CD7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AC" w:rsidRDefault="000941AC" w:rsidP="00005124">
      <w:r>
        <w:separator/>
      </w:r>
    </w:p>
  </w:endnote>
  <w:endnote w:type="continuationSeparator" w:id="0">
    <w:p w:rsidR="000941AC" w:rsidRDefault="000941AC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F" w:rsidRDefault="00967D3F" w:rsidP="00967D3F">
    <w:pPr>
      <w:pStyle w:val="Jalus"/>
      <w:jc w:val="center"/>
    </w:pPr>
    <w:r>
      <w:t xml:space="preserve">Eesti  Laborimeditsiini  Ühing, </w:t>
    </w:r>
    <w:proofErr w:type="spellStart"/>
    <w:r>
      <w:t>reg</w:t>
    </w:r>
    <w:proofErr w:type="spellEnd"/>
    <w:r>
      <w:t>. Nr. 80055481, L. Puusepa 8,  51014 TARTU</w:t>
    </w:r>
  </w:p>
  <w:p w:rsidR="00967D3F" w:rsidRDefault="00967D3F" w:rsidP="00967D3F">
    <w:pPr>
      <w:pStyle w:val="Jalus"/>
      <w:jc w:val="center"/>
    </w:pPr>
    <w:r>
      <w:t>Tel. +372 7 318312</w:t>
    </w:r>
  </w:p>
  <w:p w:rsidR="00967D3F" w:rsidRDefault="00967D3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AC" w:rsidRDefault="000941AC" w:rsidP="00005124">
      <w:r>
        <w:separator/>
      </w:r>
    </w:p>
  </w:footnote>
  <w:footnote w:type="continuationSeparator" w:id="0">
    <w:p w:rsidR="000941AC" w:rsidRDefault="000941AC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24" w:rsidRDefault="00005124" w:rsidP="00CD7FA7">
    <w:pPr>
      <w:pStyle w:val="Pis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noldBoeD" w:hAnsi="ArnoldBoeD"/>
        <w:sz w:val="36"/>
      </w:rPr>
      <w:t>EESTI LABORIMEDITSIINI ÜHING</w:t>
    </w:r>
  </w:p>
  <w:p w:rsidR="00005124" w:rsidRDefault="00005124" w:rsidP="00CD7FA7">
    <w:pPr>
      <w:pStyle w:val="Pis"/>
      <w:ind w:left="-567" w:firstLine="567"/>
      <w:rPr>
        <w:rFonts w:ascii="ArnoldBoeD" w:hAnsi="ArnoldBoeD"/>
        <w:sz w:val="28"/>
      </w:rPr>
    </w:pPr>
    <w:r>
      <w:rPr>
        <w:rFonts w:ascii="ArnoldBoeD" w:hAnsi="ArnoldBoeD"/>
        <w:sz w:val="28"/>
      </w:rPr>
      <w:t>ESTONIAN SOCIETY FOR LABORATORY MEDICINE</w:t>
    </w:r>
  </w:p>
  <w:p w:rsidR="00005124" w:rsidRDefault="00005124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F13"/>
    <w:multiLevelType w:val="hybridMultilevel"/>
    <w:tmpl w:val="B8AA0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5BB9"/>
    <w:multiLevelType w:val="hybridMultilevel"/>
    <w:tmpl w:val="F74E0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236C7"/>
    <w:multiLevelType w:val="hybridMultilevel"/>
    <w:tmpl w:val="D638BC46"/>
    <w:lvl w:ilvl="0" w:tplc="679A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4"/>
    <w:rsid w:val="00005124"/>
    <w:rsid w:val="00005435"/>
    <w:rsid w:val="00005C54"/>
    <w:rsid w:val="00087A43"/>
    <w:rsid w:val="000941AC"/>
    <w:rsid w:val="000B4DB0"/>
    <w:rsid w:val="001206BC"/>
    <w:rsid w:val="00131962"/>
    <w:rsid w:val="0013616E"/>
    <w:rsid w:val="001451B7"/>
    <w:rsid w:val="00153D70"/>
    <w:rsid w:val="001629A0"/>
    <w:rsid w:val="00170CD7"/>
    <w:rsid w:val="001A5F7A"/>
    <w:rsid w:val="001D6D86"/>
    <w:rsid w:val="001F4F99"/>
    <w:rsid w:val="002147F4"/>
    <w:rsid w:val="00223571"/>
    <w:rsid w:val="00242C65"/>
    <w:rsid w:val="00291CA4"/>
    <w:rsid w:val="00294903"/>
    <w:rsid w:val="002A6CFB"/>
    <w:rsid w:val="002C4073"/>
    <w:rsid w:val="002C422F"/>
    <w:rsid w:val="00355A5C"/>
    <w:rsid w:val="00367C83"/>
    <w:rsid w:val="003954A9"/>
    <w:rsid w:val="003A2D95"/>
    <w:rsid w:val="003A443A"/>
    <w:rsid w:val="003E1862"/>
    <w:rsid w:val="003F03BD"/>
    <w:rsid w:val="00442BF6"/>
    <w:rsid w:val="004806CD"/>
    <w:rsid w:val="004D0831"/>
    <w:rsid w:val="004D4526"/>
    <w:rsid w:val="00521CDB"/>
    <w:rsid w:val="005876FD"/>
    <w:rsid w:val="005E6CA5"/>
    <w:rsid w:val="00604304"/>
    <w:rsid w:val="006065A2"/>
    <w:rsid w:val="00615360"/>
    <w:rsid w:val="00617B23"/>
    <w:rsid w:val="00622521"/>
    <w:rsid w:val="00627C05"/>
    <w:rsid w:val="00635070"/>
    <w:rsid w:val="006628DF"/>
    <w:rsid w:val="006703AC"/>
    <w:rsid w:val="006743BB"/>
    <w:rsid w:val="006779F1"/>
    <w:rsid w:val="00692D11"/>
    <w:rsid w:val="006B4E00"/>
    <w:rsid w:val="006D0E95"/>
    <w:rsid w:val="006F289B"/>
    <w:rsid w:val="00704D9B"/>
    <w:rsid w:val="00774FBC"/>
    <w:rsid w:val="007829EC"/>
    <w:rsid w:val="007F3D40"/>
    <w:rsid w:val="007F5762"/>
    <w:rsid w:val="00817466"/>
    <w:rsid w:val="00823150"/>
    <w:rsid w:val="008249F3"/>
    <w:rsid w:val="00837642"/>
    <w:rsid w:val="008460A4"/>
    <w:rsid w:val="00857F09"/>
    <w:rsid w:val="00871E68"/>
    <w:rsid w:val="008A3753"/>
    <w:rsid w:val="008A3FE5"/>
    <w:rsid w:val="008C5490"/>
    <w:rsid w:val="008F0001"/>
    <w:rsid w:val="00916A13"/>
    <w:rsid w:val="00923805"/>
    <w:rsid w:val="00933973"/>
    <w:rsid w:val="00935E6F"/>
    <w:rsid w:val="009508A3"/>
    <w:rsid w:val="0096316B"/>
    <w:rsid w:val="00967D3F"/>
    <w:rsid w:val="00967F2B"/>
    <w:rsid w:val="0097724F"/>
    <w:rsid w:val="00977D5F"/>
    <w:rsid w:val="009A5FD3"/>
    <w:rsid w:val="009D0FE9"/>
    <w:rsid w:val="00A000D2"/>
    <w:rsid w:val="00A1130B"/>
    <w:rsid w:val="00A11D7C"/>
    <w:rsid w:val="00A36C91"/>
    <w:rsid w:val="00A63B6B"/>
    <w:rsid w:val="00A97DF1"/>
    <w:rsid w:val="00B61AB4"/>
    <w:rsid w:val="00B74D6F"/>
    <w:rsid w:val="00B94C0B"/>
    <w:rsid w:val="00BA2D08"/>
    <w:rsid w:val="00BB0C33"/>
    <w:rsid w:val="00BC200A"/>
    <w:rsid w:val="00C44067"/>
    <w:rsid w:val="00C74CA2"/>
    <w:rsid w:val="00CD7FA7"/>
    <w:rsid w:val="00D01C60"/>
    <w:rsid w:val="00D70060"/>
    <w:rsid w:val="00D71954"/>
    <w:rsid w:val="00DA6D0C"/>
    <w:rsid w:val="00DC02B2"/>
    <w:rsid w:val="00DD40A7"/>
    <w:rsid w:val="00DD6EFD"/>
    <w:rsid w:val="00E07C55"/>
    <w:rsid w:val="00E33364"/>
    <w:rsid w:val="00E35262"/>
    <w:rsid w:val="00E5662E"/>
    <w:rsid w:val="00E642AB"/>
    <w:rsid w:val="00E762C3"/>
    <w:rsid w:val="00E81E08"/>
    <w:rsid w:val="00E87C89"/>
    <w:rsid w:val="00ED44C2"/>
    <w:rsid w:val="00F04EF9"/>
    <w:rsid w:val="00F5123E"/>
    <w:rsid w:val="00F828F2"/>
    <w:rsid w:val="00F852A4"/>
    <w:rsid w:val="00F92DAE"/>
    <w:rsid w:val="00FA3915"/>
    <w:rsid w:val="00FB2E3A"/>
    <w:rsid w:val="00FD2B4F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1C8D1ED-1B9B-4BFD-ACB3-6918F61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74D6F"/>
    <w:rPr>
      <w:b/>
      <w:bCs/>
    </w:rPr>
  </w:style>
  <w:style w:type="paragraph" w:styleId="Pis">
    <w:name w:val="header"/>
    <w:basedOn w:val="Normaallaad"/>
    <w:link w:val="Pi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05124"/>
    <w:rPr>
      <w:rFonts w:ascii="Calibri" w:hAnsi="Calibri" w:cs="Times New Roman"/>
    </w:rPr>
  </w:style>
  <w:style w:type="paragraph" w:styleId="Jalus">
    <w:name w:val="footer"/>
    <w:basedOn w:val="Normaallaad"/>
    <w:link w:val="Jalu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05124"/>
    <w:rPr>
      <w:rFonts w:ascii="Calibri" w:hAnsi="Calibri" w:cs="Times New Roman"/>
    </w:rPr>
  </w:style>
  <w:style w:type="character" w:styleId="Hperlink">
    <w:name w:val="Hyperlink"/>
    <w:basedOn w:val="Liguvaikefont"/>
    <w:uiPriority w:val="99"/>
    <w:unhideWhenUsed/>
    <w:rsid w:val="00CD7FA7"/>
    <w:rPr>
      <w:color w:val="0563C1"/>
      <w:u w:val="single"/>
    </w:rPr>
  </w:style>
  <w:style w:type="character" w:customStyle="1" w:styleId="fontstyle21">
    <w:name w:val="fontstyle21"/>
    <w:basedOn w:val="Liguvaikefont"/>
    <w:rsid w:val="00D71954"/>
    <w:rPr>
      <w:rFonts w:ascii="TimesNewRomanPS-ItalicMT" w:hAnsi="TimesNewRomanPS-ItalicMT" w:hint="default"/>
      <w:b w:val="0"/>
      <w:bCs w:val="0"/>
      <w:i/>
      <w:iCs/>
      <w:color w:val="202020"/>
      <w:sz w:val="24"/>
      <w:szCs w:val="24"/>
    </w:rPr>
  </w:style>
  <w:style w:type="paragraph" w:styleId="Loendilik">
    <w:name w:val="List Paragraph"/>
    <w:basedOn w:val="Normaallaad"/>
    <w:uiPriority w:val="34"/>
    <w:qFormat/>
    <w:rsid w:val="006743BB"/>
    <w:pPr>
      <w:ind w:left="720"/>
    </w:pPr>
    <w:rPr>
      <w:rFonts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2942</Characters>
  <Application>Microsoft Office Word</Application>
  <DocSecurity>4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Kütt - PERH</dc:creator>
  <cp:lastModifiedBy>Anu Tamm(ÜL)</cp:lastModifiedBy>
  <cp:revision>2</cp:revision>
  <dcterms:created xsi:type="dcterms:W3CDTF">2024-01-31T13:37:00Z</dcterms:created>
  <dcterms:modified xsi:type="dcterms:W3CDTF">2024-01-31T13:37:00Z</dcterms:modified>
</cp:coreProperties>
</file>